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DKMUN’25</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3661855" cy="243014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61855" cy="243014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 GUIDE OF UNITED NATIONS</w:t>
      </w:r>
    </w:p>
    <w:p w:rsidR="00000000" w:rsidDel="00000000" w:rsidP="00000000" w:rsidRDefault="00000000" w:rsidRPr="00000000" w14:paraId="00000007">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ASSEMBLY FIRST COMMITTEE</w:t>
      </w:r>
    </w:p>
    <w:p w:rsidR="00000000" w:rsidDel="00000000" w:rsidP="00000000" w:rsidRDefault="00000000" w:rsidRPr="00000000" w14:paraId="00000008">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DISARMAMENT &amp; INTERNATIONAL SECURITY</w:t>
      </w:r>
    </w:p>
    <w:p w:rsidR="00000000" w:rsidDel="00000000" w:rsidP="00000000" w:rsidRDefault="00000000" w:rsidRPr="00000000" w14:paraId="00000009">
      <w:pPr>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 Item: Preventing CBRN Warfare</w:t>
      </w:r>
    </w:p>
    <w:p w:rsidR="00000000" w:rsidDel="00000000" w:rsidP="00000000" w:rsidRDefault="00000000" w:rsidRPr="00000000" w14:paraId="0000000B">
      <w:pPr>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0D">
      <w:pPr>
        <w:numPr>
          <w:ilvl w:val="0"/>
          <w:numId w:val="8"/>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from the Secretary General</w:t>
      </w:r>
    </w:p>
    <w:p w:rsidR="00000000" w:rsidDel="00000000" w:rsidP="00000000" w:rsidRDefault="00000000" w:rsidRPr="00000000" w14:paraId="0000000E">
      <w:pPr>
        <w:numPr>
          <w:ilvl w:val="0"/>
          <w:numId w:val="8"/>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from the Under Secretary General</w:t>
      </w:r>
    </w:p>
    <w:p w:rsidR="00000000" w:rsidDel="00000000" w:rsidP="00000000" w:rsidRDefault="00000000" w:rsidRPr="00000000" w14:paraId="0000000F">
      <w:pPr>
        <w:numPr>
          <w:ilvl w:val="0"/>
          <w:numId w:val="8"/>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Introduction to the Committee</w:t>
      </w:r>
    </w:p>
    <w:p w:rsidR="00000000" w:rsidDel="00000000" w:rsidP="00000000" w:rsidRDefault="00000000" w:rsidRPr="00000000" w14:paraId="00000010">
      <w:pPr>
        <w:numPr>
          <w:ilvl w:val="0"/>
          <w:numId w:val="8"/>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Introduction to the Agenda Item</w:t>
      </w:r>
    </w:p>
    <w:p w:rsidR="00000000" w:rsidDel="00000000" w:rsidP="00000000" w:rsidRDefault="00000000" w:rsidRPr="00000000" w14:paraId="00000011">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and Criteria Fitting “CBRN”</w:t>
      </w:r>
    </w:p>
    <w:p w:rsidR="00000000" w:rsidDel="00000000" w:rsidP="00000000" w:rsidRDefault="00000000" w:rsidRPr="00000000" w14:paraId="00000012">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Examples of CBRN </w:t>
      </w:r>
      <w:r w:rsidDel="00000000" w:rsidR="00000000" w:rsidRPr="00000000">
        <w:rPr>
          <w:rFonts w:ascii="Times New Roman" w:cs="Times New Roman" w:eastAsia="Times New Roman" w:hAnsi="Times New Roman"/>
          <w:sz w:val="24"/>
          <w:szCs w:val="24"/>
          <w:rtl w:val="0"/>
        </w:rPr>
        <w:t xml:space="preserve">Weaponry</w:t>
      </w:r>
      <w:r w:rsidDel="00000000" w:rsidR="00000000" w:rsidRPr="00000000">
        <w:rPr>
          <w:rFonts w:ascii="Times New Roman" w:cs="Times New Roman" w:eastAsia="Times New Roman" w:hAnsi="Times New Roman"/>
          <w:sz w:val="24"/>
          <w:szCs w:val="24"/>
          <w:rtl w:val="0"/>
        </w:rPr>
        <w:t xml:space="preserve"> Usage</w:t>
      </w:r>
    </w:p>
    <w:p w:rsidR="00000000" w:rsidDel="00000000" w:rsidP="00000000" w:rsidRDefault="00000000" w:rsidRPr="00000000" w14:paraId="00000013">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Efforts in Eliminating CBRN</w:t>
      </w:r>
    </w:p>
    <w:p w:rsidR="00000000" w:rsidDel="00000000" w:rsidP="00000000" w:rsidRDefault="00000000" w:rsidRPr="00000000" w14:paraId="00000014">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Effects of CBRN Usage</w:t>
      </w:r>
    </w:p>
    <w:p w:rsidR="00000000" w:rsidDel="00000000" w:rsidP="00000000" w:rsidRDefault="00000000" w:rsidRPr="00000000" w14:paraId="00000015">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Chemical Warfare and Defense</w:t>
      </w:r>
    </w:p>
    <w:p w:rsidR="00000000" w:rsidDel="00000000" w:rsidP="00000000" w:rsidRDefault="00000000" w:rsidRPr="00000000" w14:paraId="00000016">
      <w:pPr>
        <w:numPr>
          <w:ilvl w:val="1"/>
          <w:numId w:val="8"/>
        </w:numPr>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Biological Warfare and Defense</w:t>
      </w:r>
    </w:p>
    <w:p w:rsidR="00000000" w:rsidDel="00000000" w:rsidP="00000000" w:rsidRDefault="00000000" w:rsidRPr="00000000" w14:paraId="00000017">
      <w:pPr>
        <w:numPr>
          <w:ilvl w:val="1"/>
          <w:numId w:val="8"/>
        </w:numPr>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Radiologic-Nuclear Warfare and Defense</w:t>
      </w:r>
    </w:p>
    <w:p w:rsidR="00000000" w:rsidDel="00000000" w:rsidP="00000000" w:rsidRDefault="00000000" w:rsidRPr="00000000" w14:paraId="00000018">
      <w:pPr>
        <w:numPr>
          <w:ilvl w:val="0"/>
          <w:numId w:val="8"/>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Questions to be Addressed</w:t>
      </w:r>
    </w:p>
    <w:p w:rsidR="00000000" w:rsidDel="00000000" w:rsidP="00000000" w:rsidRDefault="00000000" w:rsidRPr="00000000" w14:paraId="00000019">
      <w:pPr>
        <w:numPr>
          <w:ilvl w:val="0"/>
          <w:numId w:val="8"/>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Bibliography</w:t>
      </w:r>
    </w:p>
    <w:p w:rsidR="00000000" w:rsidDel="00000000" w:rsidP="00000000" w:rsidRDefault="00000000" w:rsidRPr="00000000" w14:paraId="0000001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3"/>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Letter from the Secretary General</w:t>
      </w:r>
    </w:p>
    <w:p w:rsidR="00000000" w:rsidDel="00000000" w:rsidP="00000000" w:rsidRDefault="00000000" w:rsidRPr="00000000" w14:paraId="0000002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Honorable Delegates,</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delight and an honor to welcome you to this year’s conference. To fulfill the role of Secretary-General is a privilege and responsibility, and I am grateful to experience all of the intellect, diplomacy, and youthfulness that each of you embodies.</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United Nations is much more than another simulation; it is where empathy meets eloquence, and collaboration replaces competition. While deep in discussion, debate, and negotiation, I encourage you to experience not just the elegance in arguing, but also the beauty of understanding.</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this conference be where your voice carries beyond the committee room and when you speak or shake hands, you reflect the promise of global citizenship.</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Sincere Respect and Best Wishes for a Re-energizing Experience,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Yağmur Hançer</w:t>
      </w:r>
    </w:p>
    <w:p w:rsidR="00000000" w:rsidDel="00000000" w:rsidP="00000000" w:rsidRDefault="00000000" w:rsidRPr="00000000" w14:paraId="00000033">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numPr>
          <w:ilvl w:val="0"/>
          <w:numId w:val="3"/>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Letter from the Under Secretary General</w:t>
      </w:r>
    </w:p>
    <w:p w:rsidR="00000000" w:rsidDel="00000000" w:rsidP="00000000" w:rsidRDefault="00000000" w:rsidRPr="00000000" w14:paraId="00000048">
      <w:pPr>
        <w:ind w:left="72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Distinguished Participants,</w:t>
      </w:r>
    </w:p>
    <w:p w:rsidR="00000000" w:rsidDel="00000000" w:rsidP="00000000" w:rsidRDefault="00000000" w:rsidRPr="00000000" w14:paraId="0000004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Under Secretary General of the Disarmament and International Security Committee, it is my utmost honor to serve, and a pleasure to welcome you all to DKMUN’25. I have been attending Model United Nations conferences for 4 years, and the high-quality atmosphere created throughout the sessions has always been my biggest motivation to keep going and perspire to get further. I aspire this conference to be such a remarkable experience for everyone.</w:t>
      </w:r>
    </w:p>
    <w:p w:rsidR="00000000" w:rsidDel="00000000" w:rsidP="00000000" w:rsidRDefault="00000000" w:rsidRPr="00000000" w14:paraId="0000004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continuity of the committee to be sufficient throughout the three days we will be sharing, I inspire you to do your research properly, so I specifically request you to come to the committee by reading the study guide which will give the information you need. You can come up with more solutions to other problems that are not specifically mentioned in the study guide as long as the topic is related to the agenda item, which is preventing CBRN (Chemical, Biological, Radiological, Nuclear) warfare, but again, I would like to draw the attention to the fact that the matters on the “Questions to be Addressed” part are our first and highest priority. </w:t>
      </w:r>
    </w:p>
    <w:p w:rsidR="00000000" w:rsidDel="00000000" w:rsidP="00000000" w:rsidRDefault="00000000" w:rsidRPr="00000000" w14:paraId="0000004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eager to witness the commitment and excellence you will demonstrate in ensuring the successful adjournment of the committee. I wish all participants the best of luck and I would like to sincerely remind all delegates to be open and confident. If you have any questions or concerns, feel free to contact me.</w:t>
      </w:r>
    </w:p>
    <w:p w:rsidR="00000000" w:rsidDel="00000000" w:rsidP="00000000" w:rsidRDefault="00000000" w:rsidRPr="00000000" w14:paraId="0000005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Regards,</w:t>
      </w:r>
    </w:p>
    <w:p w:rsidR="00000000" w:rsidDel="00000000" w:rsidP="00000000" w:rsidRDefault="00000000" w:rsidRPr="00000000" w14:paraId="0000005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Devrim Deniz Sağcan</w:t>
      </w:r>
    </w:p>
    <w:p w:rsidR="00000000" w:rsidDel="00000000" w:rsidP="00000000" w:rsidRDefault="00000000" w:rsidRPr="00000000" w14:paraId="00000052">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Email: </w:t>
      </w:r>
      <w:hyperlink r:id="rId7">
        <w:r w:rsidDel="00000000" w:rsidR="00000000" w:rsidRPr="00000000">
          <w:rPr>
            <w:rFonts w:ascii="Times New Roman" w:cs="Times New Roman" w:eastAsia="Times New Roman" w:hAnsi="Times New Roman"/>
            <w:color w:val="1155cc"/>
            <w:sz w:val="24"/>
            <w:szCs w:val="24"/>
            <w:u w:val="single"/>
            <w:rtl w:val="0"/>
          </w:rPr>
          <w:t xml:space="preserve">devrimdenizsagcanmun@gmail.com</w:t>
        </w:r>
      </w:hyperlink>
      <w:r w:rsidDel="00000000" w:rsidR="00000000" w:rsidRPr="00000000">
        <w:rPr>
          <w:rtl w:val="0"/>
        </w:rPr>
      </w:r>
    </w:p>
    <w:p w:rsidR="00000000" w:rsidDel="00000000" w:rsidP="00000000" w:rsidRDefault="00000000" w:rsidRPr="00000000" w14:paraId="00000053">
      <w:pPr>
        <w:spacing w:after="240" w:before="24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240" w:before="24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240" w:before="24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240" w:before="24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240" w:before="24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240" w:before="24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240" w:before="24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240" w:before="24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numPr>
          <w:ilvl w:val="0"/>
          <w:numId w:val="3"/>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 to the Committee</w:t>
      </w:r>
    </w:p>
    <w:p w:rsidR="00000000" w:rsidDel="00000000" w:rsidP="00000000" w:rsidRDefault="00000000" w:rsidRPr="00000000" w14:paraId="0000005C">
      <w:pPr>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General Assembly, one of the six principal organs of the United Nations (UN) and the only body where every member state is represented by a delegation and allowed to vote. As of 2006 there were 192 member states to the UN General Assembly. Various nonmembers, such as some states, organizations, and other entities (e.g., the Vatican, the African Union, the International Committee of the Red Cross, and Palestine), maintain observer status, enabling them to participate in the work of the General Assembly however not have the right to vote.  The General Assembly generally makes decisions pending a simple majority vote however on some critical matters such as the admission of a new member the vote may require two thirds (2/3) of the meeting. </w:t>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Disarmament and International Security Committee (GA-1 DISEC) is the First Committee of the United Nations General Assembly, therefore it is also referred to as “the First Committee”. The United Nations General Assembly website presents the scope of actions as: </w:t>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disarmament and international security matters within the scope of the Charter or relating to the powers and functions of any other organ of the United Nations; the general principles of cooperation in the maintenance of international peace and security, as well as principles governing disarmament and the regulation of armaments.” </w:t>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Assembly adopts resolutions that are not legally-binding, therefore member states do not have a legal obligation to comply with the contents of the document. Nevertheless, the General Assembly, of which DISEC is a sub-committee, holds an important position and has a significant effect on world politics and states’ perceptions. </w:t>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 to the Agenda Item</w:t>
      </w:r>
    </w:p>
    <w:p w:rsidR="00000000" w:rsidDel="00000000" w:rsidP="00000000" w:rsidRDefault="00000000" w:rsidRPr="00000000" w14:paraId="00000066">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Definition and Criteria Fitting “CBRN”</w:t>
      </w:r>
    </w:p>
    <w:p w:rsidR="00000000" w:rsidDel="00000000" w:rsidP="00000000" w:rsidRDefault="00000000" w:rsidRPr="00000000" w14:paraId="00000068">
      <w:pPr>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CBRN is the short term referring to Chemical (C), Biological (B), Radiologic (R), and Nuclear (N) weapons, otherwise referred to as Weapons of Mass Destruction (WMDs). However, not all CBRN Agents are considered as Weapons of Mass Destruction. For instance, nuclear weapons are both a CBRN Agent and Weapons of Mass Destruction but Tear Gasses are not a Weapon of Mass Destruction.</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14732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200" cy="14732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Picture: </w:t>
      </w:r>
      <w:hyperlink r:id="rId9">
        <w:r w:rsidDel="00000000" w:rsidR="00000000" w:rsidRPr="00000000">
          <w:rPr>
            <w:rFonts w:ascii="Times New Roman" w:cs="Times New Roman" w:eastAsia="Times New Roman" w:hAnsi="Times New Roman"/>
            <w:color w:val="1155cc"/>
            <w:sz w:val="24"/>
            <w:szCs w:val="24"/>
            <w:u w:val="single"/>
            <w:rtl w:val="0"/>
          </w:rPr>
          <w:t xml:space="preserve">https://pmc.ncbi.nlm.nih.gov/articles/PMC3148617/</w:t>
        </w:r>
      </w:hyperlink>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seen on the figure above, even though the terms seem self-explanatory at first, CBRN emergencies and threats can be caused from a wide spectrum of intentional or unintentional actions. It is important to approach any CBRN emergency with the utmost attention. Disregarding even a relatively far-fetched scenario can cause thousands of casualties. </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CBRN agents enter the body in several ways, and the nature and onset of signs and symptoms may vary according to the agent in question. Gases, vapors, and aerosols, when inhaled, may affect the body through any part of the respiratory tract, from the nose and mouth to the lungs. Furthermore, the eyes may directly absorb them. Droplets of liquid may be absorbed through the surface of the skin and mucous membranes. Toxic compounds with a characteristic effect on the skin can show their effects when deposited on the skin either as solid or liquid form. Even the vapor of some evaporating agents can penetrate the intact skin and intoxication may occur. Wounds present make the skin more penetrable than intact skin.</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CBRN agents may also contaminate food and drink, and consequently be absorbed by the gastrointestinal tract. The penetration of agents by these various routes may be followed by irritation or damage to the surfaces affected. The toxicants leaked into the environment probably will pollute the water resources, soil, and air, leading to long-term effects on the living organisms using those resources. </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it comes to tackling the issues of CBRN threats, civil defense is a serious issue that requires a lot of expertise, resources and pace in order for it to be effective. Due to the major destructive effect of CBRN attacks and the very short time in which the effects come up, sometimes even the best thought out plans do not sufficiently work in real scenarios. Nevertheless, a sustainable protocol standard for CBRN Civil Defense is a must and will no doubt save millions of lives. </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Historical Examples of CBRN </w:t>
      </w:r>
      <w:r w:rsidDel="00000000" w:rsidR="00000000" w:rsidRPr="00000000">
        <w:rPr>
          <w:rFonts w:ascii="Times New Roman" w:cs="Times New Roman" w:eastAsia="Times New Roman" w:hAnsi="Times New Roman"/>
          <w:b w:val="1"/>
          <w:sz w:val="24"/>
          <w:szCs w:val="24"/>
          <w:rtl w:val="0"/>
        </w:rPr>
        <w:t xml:space="preserve">Weaponry</w:t>
      </w:r>
      <w:r w:rsidDel="00000000" w:rsidR="00000000" w:rsidRPr="00000000">
        <w:rPr>
          <w:rFonts w:ascii="Times New Roman" w:cs="Times New Roman" w:eastAsia="Times New Roman" w:hAnsi="Times New Roman"/>
          <w:b w:val="1"/>
          <w:sz w:val="24"/>
          <w:szCs w:val="24"/>
          <w:rtl w:val="0"/>
        </w:rPr>
        <w:t xml:space="preserve"> Usage</w:t>
      </w:r>
    </w:p>
    <w:p w:rsidR="00000000" w:rsidDel="00000000" w:rsidP="00000000" w:rsidRDefault="00000000" w:rsidRPr="00000000" w14:paraId="00000078">
      <w:pPr>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common misconception to think that CBRN attacks are newly emerging. Listed above are examples of what can be considered CBRN attacks, which start almost 900 years ago; </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1155</w:t>
        <w:tab/>
        <w:t xml:space="preserve">Emperor Barbarossa poisoned water wells with corpses, Tortona, Italy</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1346</w:t>
        <w:tab/>
        <w:t xml:space="preserve">Mongols catapulted bodies of plague victims over the city walls of Caffa, Crimean Peninsula</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1495</w:t>
        <w:tab/>
        <w:t xml:space="preserve">Spanish mix wine with blood of leprosy patients to sell to their French foes, Naples, Italy </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1650</w:t>
        <w:tab/>
        <w:t xml:space="preserve">Polish army fired saliva from rabid dogs towards their enemies</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1763</w:t>
        <w:tab/>
        <w:t xml:space="preserve">British distributed blankets used by smallpox patients to native Americans</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1797</w:t>
        <w:tab/>
        <w:t xml:space="preserve">Napoleon flooded the plains around Mantua, Italy, to spread malaria</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1863</w:t>
        <w:tab/>
        <w:t xml:space="preserve">Confederates sold clothing used by yellow fever and smallpox patients to Union troops, USA</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not exactly clear whether any of these attacks caused the spread of that particular disease, however it may be seen as probable cause as to why the diseases spread. In the example of Caffa, the plague might have spread naturally due to the unhygienic conditions. Similarly, the smallpox epidemic example among Indians could have been caused by contact with settlers. For instance, yellow fever is spread only by infected mosquitoes, however the infection of mosquitoes by the yellow fever particles might have caused the spread but nevertheless, the spread of diseases among native Americans killed about 90% of the pre-Columbian population. </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established fact that CBRN weaponry is not necessarily a state-of-the-art technology having been developed in the last century, it can be inferred that the scope of the discussion is wider than anticipated. Nonetheless, it is also important to examine the later and arguably more dangerous and destructive occurrences of CBRN warfare.</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1945</w:t>
        <w:tab/>
        <w:t xml:space="preserve">Nuclear attacks on Japanese cities Hiroshima (6th of August) and Nagasaki (9th of August) (135.000 casualties in Hiroshima) (64.000 casualties in Nagasaki)</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1995</w:t>
        <w:tab/>
        <w:t xml:space="preserve">Sarin Gas attack in Tokyo Subway by cult members (12 deaths, over 5.000 wounded)</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w:t>
        <w:tab/>
        <w:t xml:space="preserve">Anthrax letters deliberately put into the US postal service (5 deaths, 17 wounded)</w:t>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w:t>
        <w:tab/>
        <w:t xml:space="preserve">Chemical attack on the city of Ghouta during the Syrian Civil War (1017 deaths) </w:t>
      </w:r>
    </w:p>
    <w:p w:rsidR="00000000" w:rsidDel="00000000" w:rsidP="00000000" w:rsidRDefault="00000000" w:rsidRPr="00000000" w14:paraId="0000008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using CBRN agents is against International Law, it is possible that many more incidents of CRBN usage have gone undocumented or hidden by the relevant parties. Nonetheless, CBRN agents pose a threat to not only armies but every single human being that is exposed.  </w:t>
      </w:r>
    </w:p>
    <w:p w:rsidR="00000000" w:rsidDel="00000000" w:rsidP="00000000" w:rsidRDefault="00000000" w:rsidRPr="00000000" w14:paraId="0000008D">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Previous Efforts in Eliminating CBRN</w:t>
      </w:r>
    </w:p>
    <w:p w:rsidR="00000000" w:rsidDel="00000000" w:rsidP="00000000" w:rsidRDefault="00000000" w:rsidRPr="00000000" w14:paraId="0000008E">
      <w:pPr>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United Nations</w:t>
      </w:r>
    </w:p>
    <w:p w:rsidR="00000000" w:rsidDel="00000000" w:rsidP="00000000" w:rsidRDefault="00000000" w:rsidRPr="00000000" w14:paraId="00000090">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Non-State Actors: United Nations Security Council (UNSC) Resolution 1540 adopted in 2004 seeks to prevent the proliferation of WMDs by non-state actors. This particular Resolution is unique in that it requires all States to implement effective non-proliferation measures, including appropriate domestic controls. In order to do this, the Resolution imposes binding obligations on all States to refrain from supporting any and all non-state actors from developing, acquiring, manufacturing, possessing, transporting, transferring or using nuclear, chemical or biological weapons and their delivery systems.</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Actors: Numerous multilateral treaties exist to outlaw several classes of WMDs. These treaties include the Biological Weapons Convention (BWC) and the Chemical Weapons Convention (CWC). Multilateral treaties regarding the proliferation, testing, achieving progress and usage of nuclear weapons include the Treaty on the Non-Proliferation of Nuclear Weapons (NPT), the Treaty on the Prohibition of Nuclear Weapons (TPNW), the Partial Test Ban Treaty (PTBT), and the Comprehensive Nuclear-Test-Ban Treaty, which was signed in 1996 but has yet to enter into force. Several treaties also exist to prevent the proliferation of missiles and related technologies, which can be used as a vehicle to deliver WMD payloads. These treaties include The Hague Code of Conduct (HCOC) and the Missile Technology Control Regime (MTCR).</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CBRN Usage</w:t>
      </w:r>
    </w:p>
    <w:p w:rsidR="00000000" w:rsidDel="00000000" w:rsidP="00000000" w:rsidRDefault="00000000" w:rsidRPr="00000000" w14:paraId="00000096">
      <w:pPr>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numPr>
          <w:ilvl w:val="0"/>
          <w:numId w:val="5"/>
        </w:numPr>
        <w:ind w:left="216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Social and Humanitarian</w:t>
      </w:r>
    </w:p>
    <w:p w:rsidR="00000000" w:rsidDel="00000000" w:rsidP="00000000" w:rsidRDefault="00000000" w:rsidRPr="00000000" w14:paraId="00000098">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CBRN, otherwise referred to as Weapons of Mass Destruction (WMDs), as inferable from the name WMDs, cause harm beyond any other common conventional weapons. CBRN </w:t>
      </w:r>
      <w:r w:rsidDel="00000000" w:rsidR="00000000" w:rsidRPr="00000000">
        <w:rPr>
          <w:rFonts w:ascii="Times New Roman" w:cs="Times New Roman" w:eastAsia="Times New Roman" w:hAnsi="Times New Roman"/>
          <w:sz w:val="24"/>
          <w:szCs w:val="24"/>
          <w:rtl w:val="0"/>
        </w:rPr>
        <w:t xml:space="preserve">weaponry</w:t>
      </w:r>
      <w:r w:rsidDel="00000000" w:rsidR="00000000" w:rsidRPr="00000000">
        <w:rPr>
          <w:rFonts w:ascii="Times New Roman" w:cs="Times New Roman" w:eastAsia="Times New Roman" w:hAnsi="Times New Roman"/>
          <w:sz w:val="24"/>
          <w:szCs w:val="24"/>
          <w:rtl w:val="0"/>
        </w:rPr>
        <w:t xml:space="preserve">, as aforementioned, not only harms their targets but causes a significant area around it to be dangerous therefore not only unsafe for militaries but also makes it inhabitable by civilians. </w:t>
      </w:r>
    </w:p>
    <w:p w:rsidR="00000000" w:rsidDel="00000000" w:rsidP="00000000" w:rsidRDefault="00000000" w:rsidRPr="00000000" w14:paraId="0000009A">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warzones exposed to CBRN weapons, Non-Governmental Organizations (NGOs) and Non-Profit Charitable Aid Groups are being forced to retreat due to safety concerns. This tactical retreat does not keep them from preparing aid in safer areas however it burdens their system beyond functionality. Historical examples of Chernobyl and the chemical spills during the Venezuela floods proves that NGOs are inexperienced and incapable of defending themselves from CBRN threats. Considering the vital role NGOs play in humanitarian assistance in warzones, the issue of CBRN Defense expertise becomes a matter of life or death for thousands.</w:t>
      </w:r>
    </w:p>
    <w:p w:rsidR="00000000" w:rsidDel="00000000" w:rsidP="00000000" w:rsidRDefault="00000000" w:rsidRPr="00000000" w14:paraId="0000009C">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numPr>
          <w:ilvl w:val="0"/>
          <w:numId w:val="5"/>
        </w:numPr>
        <w:ind w:left="216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Political and Economic</w:t>
      </w:r>
    </w:p>
    <w:p w:rsidR="00000000" w:rsidDel="00000000" w:rsidP="00000000" w:rsidRDefault="00000000" w:rsidRPr="00000000" w14:paraId="0000009E">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covered in previous paragraphs, CBRN proliferation, testing and usage is prohibited by numerous international agreements and conventions. Considering this political landscape and the destructive power of CBRN, it would be feasible to examine the effects from the points of view of possessing states, offending states and harmed states. </w:t>
      </w:r>
    </w:p>
    <w:p w:rsidR="00000000" w:rsidDel="00000000" w:rsidP="00000000" w:rsidRDefault="00000000" w:rsidRPr="00000000" w14:paraId="000000A0">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numPr>
          <w:ilvl w:val="0"/>
          <w:numId w:val="7"/>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Possessing States: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With regard to the protocols in place, unfortunately there are still numerous very powerful states possessing CBRN weapons. For states that possess CBRN weapons, these weapons remain relevant to their security interests, either to affirm their global or regional status or to deter potential enemies from aggression.</w:t>
      </w:r>
    </w:p>
    <w:p w:rsidR="00000000" w:rsidDel="00000000" w:rsidP="00000000" w:rsidRDefault="00000000" w:rsidRPr="00000000" w14:paraId="000000A2">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numPr>
          <w:ilvl w:val="0"/>
          <w:numId w:val="7"/>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Offending States:</w:t>
      </w:r>
      <w:r w:rsidDel="00000000" w:rsidR="00000000" w:rsidRPr="00000000">
        <w:rPr>
          <w:rFonts w:ascii="Times New Roman" w:cs="Times New Roman" w:eastAsia="Times New Roman" w:hAnsi="Times New Roman"/>
          <w:sz w:val="24"/>
          <w:szCs w:val="24"/>
          <w:rtl w:val="0"/>
        </w:rPr>
        <w:t xml:space="preserve"> If a state actually utilizes and deploys some types of CBRN weapons, the consequences will be dire not only for the harmed state but for the offender themselves. In other instances, such as riot or terrorism control, limited use of less harmful agents (such as tear gas) is allowed. However, more destructive CBRN agents such as nuclear weapons, mustard gas and anthrax are strictly prohibited. Usage of prohibited CBRN, if proved, can have results such as sanctions from international organizations such as the UN and NATO, sanctions from other states, to – especially in cases of nuclear warfare- declaration of war. Such sanctions can put a huge burden on a country’s economy as evidenced by previous instances.</w:t>
      </w:r>
    </w:p>
    <w:p w:rsidR="00000000" w:rsidDel="00000000" w:rsidP="00000000" w:rsidRDefault="00000000" w:rsidRPr="00000000" w14:paraId="000000A4">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numPr>
          <w:ilvl w:val="0"/>
          <w:numId w:val="7"/>
        </w:numPr>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Harmed States: If a country is hit by a CBRN attack, the results can last decades to come. In the example of Hiroshima and Nagasaki, the nuclear waste did not only ruin agriculture but affect future generations’ genetics. In a prohibited CBRN attack, the harmed state is likely to receive international help from the UN, NGOs and other states. In the case of the attack magnitude being to the point of rendering the state or area inhabitable, there is likely to be an economic collapse due to the production and trade grinding to a halt. </w:t>
      </w:r>
    </w:p>
    <w:p w:rsidR="00000000" w:rsidDel="00000000" w:rsidP="00000000" w:rsidRDefault="00000000" w:rsidRPr="00000000" w14:paraId="000000A6">
      <w:pPr>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Chemical Warfare and Defense</w:t>
      </w:r>
    </w:p>
    <w:p w:rsidR="00000000" w:rsidDel="00000000" w:rsidP="00000000" w:rsidRDefault="00000000" w:rsidRPr="00000000" w14:paraId="000000A9">
      <w:pPr>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numPr>
          <w:ilvl w:val="2"/>
          <w:numId w:val="3"/>
        </w:numPr>
        <w:ind w:left="216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Overview of Chemical Weaponry</w:t>
      </w:r>
    </w:p>
    <w:p w:rsidR="00000000" w:rsidDel="00000000" w:rsidP="00000000" w:rsidRDefault="00000000" w:rsidRPr="00000000" w14:paraId="000000AB">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Weapons of Mass Destruction, chemical warfare is probably one of the most brutal in comparison with biological and nuclear warfare in terms of accessibility. Chemical weapons are much lower in cost and are relatively easy to produce, even by small terrorist groups, to create mass casualties with small quantities.</w:t>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Chemical Weapons are chemicals designed and used to cause purposeful death or harm through its toxic properties. Munitions, devices or other equipment specifically designed to transform toxic chemicals into weaponry also fall under the definition of a chemical weapon. Precise definitions of chemical weapons are outlined in the Chemical Weapons Convention (CWC) Article II. </w:t>
      </w:r>
    </w:p>
    <w:p w:rsidR="00000000" w:rsidDel="00000000" w:rsidP="00000000" w:rsidRDefault="00000000" w:rsidRPr="00000000" w14:paraId="000000AF">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II: </w:t>
      </w:r>
    </w:p>
    <w:p w:rsidR="00000000" w:rsidDel="00000000" w:rsidP="00000000" w:rsidRDefault="00000000" w:rsidRPr="00000000" w14:paraId="000000B1">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“Chemical Weapons” means the following, together or separately:</w:t>
      </w:r>
    </w:p>
    <w:p w:rsidR="00000000" w:rsidDel="00000000" w:rsidP="00000000" w:rsidRDefault="00000000" w:rsidRPr="00000000" w14:paraId="000000B3">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Toxic chemicals and their precursors, except where intended for purposes not prohibited under this Convention, as long as the types and quantities are consistent with such purposes; </w:t>
      </w:r>
    </w:p>
    <w:p w:rsidR="00000000" w:rsidDel="00000000" w:rsidP="00000000" w:rsidRDefault="00000000" w:rsidRPr="00000000" w14:paraId="000000B4">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Munitions and devices, specifically designed to cause death or other harm through the toxic properties of those toxic chemicals specified in subparagraph (a), which would be released as a result of the employment of such munitions and devices; </w:t>
      </w:r>
    </w:p>
    <w:p w:rsidR="00000000" w:rsidDel="00000000" w:rsidP="00000000" w:rsidRDefault="00000000" w:rsidRPr="00000000" w14:paraId="000000B5">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Any equipment specifically designed for use directly in connection with the employment of munitions and devices specified in subparagraph (b).”</w:t>
      </w:r>
    </w:p>
    <w:p w:rsidR="00000000" w:rsidDel="00000000" w:rsidP="00000000" w:rsidRDefault="00000000" w:rsidRPr="00000000" w14:paraId="000000B6">
      <w:pPr>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Precursor, regarding the CWC (Article II clause 3), means “Any chemical reactant which takes part at any stage in the production by whatever method of a toxic chemical. This includes any key component of a binary or multicomponent chemical system.”</w:t>
      </w:r>
    </w:p>
    <w:p w:rsidR="00000000" w:rsidDel="00000000" w:rsidP="00000000" w:rsidRDefault="00000000" w:rsidRPr="00000000" w14:paraId="000000B8">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Agent, in chemistry, refers to a chemical that has a particular effect or is used for a particular purpose. For instance, a chemical agent with a specific effect on breathing and the lungs would be called a “pulmonary agent”. </w:t>
      </w:r>
    </w:p>
    <w:p w:rsidR="00000000" w:rsidDel="00000000" w:rsidP="00000000" w:rsidRDefault="00000000" w:rsidRPr="00000000" w14:paraId="000000BA">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7 types of chemical warfare agents: </w:t>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Nerve agents: Nerve agents do not occur naturally; they have to be synthesized factitiously. Nerve agents belong to a group of OP compounds. The first known nerve agent, Tabun (GA), was first developed by the German chemist, Gerhard Schrader, in the 1930s. Following this, a series of nerve agents known as the G-agents, which include Sarin (GB) and Soman (GD), were developed. While in their pure state, nerve agents are colorless liquids</w:t>
      </w:r>
    </w:p>
    <w:p w:rsidR="00000000" w:rsidDel="00000000" w:rsidP="00000000" w:rsidRDefault="00000000" w:rsidRPr="00000000" w14:paraId="000000BE">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nerve agents are the result of the action on the muscarinic and nicotinic receptors on the receptors within the central nervous system. They include constriction of the pupil (meiosis), increased production of saliva, running nose, increased perspiration, urination, defecation, Bronchosecretion, bronchoconstriction, decreased heart rate and blood pressure, muscular twitches and cramps, cardiac arrhythmias, tremors and convulsions. The most critical effects are paralysis of the respiratory muscles and inhibition –in other words, failure- of respiration. Ultimately, death results due to respiratory paralysis. If the concentration of the nerve agent is high, death is immediate.</w:t>
      </w:r>
    </w:p>
    <w:p w:rsidR="00000000" w:rsidDel="00000000" w:rsidP="00000000" w:rsidRDefault="00000000" w:rsidRPr="00000000" w14:paraId="000000C0">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Blistering agents (vesicants): Blistering agents are toxic compounds that produce skin injuries resembling ones caused by burns. These agents, if inhaled, affect the upper respiratory tract as well as the lungs, causing pulmonary edema. These agents can also cause severe eye injuries. There are two forms of vesicants: mustards and arsenicals. The most important chemical substance in this class of agents is sulfur mustard and is referred to as the king of chemical warfare agents. The mustard compounds are extremely toxic to dividing cells. Mustards are lipophilic and readily penetrate the skin, most textiles and rubber. After passing through the cellular membrane, sulfur mustard is converted to highly reactive sulphonium ion. It irreversibly alkylates DNA, RNA and protein, causing cell death; the most important target is DNA.</w:t>
      </w:r>
    </w:p>
    <w:p w:rsidR="00000000" w:rsidDel="00000000" w:rsidP="00000000" w:rsidRDefault="00000000" w:rsidRPr="00000000" w14:paraId="000000C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Bloods agents (cyanogenic agents): Blood agents affect the functions of the human body by preventing the normal utilization of oxygen by body tissues. The term “blood agent” is a misnomer because these agents do not typically affect the blood itself, although they may interrupt the production of blood components. Rather, they exert their toxic effect at the cellular level. Hydrogen Cyanide (HCN) is one of the main components in this agent group. Cyanide has a very high affinity for iron in the ferric (Fe+3) state. After entering the body, it reacts with trivalent iron of cytochrome oxidase (an end-chain enzyme of cellular respiration) to form a complex, impairing the utilization of oxygen in the tissues. Inevitably, death occurs as a result of respiratory failure.</w:t>
      </w:r>
    </w:p>
    <w:p w:rsidR="00000000" w:rsidDel="00000000" w:rsidP="00000000" w:rsidRDefault="00000000" w:rsidRPr="00000000" w14:paraId="000000C4">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Pulmonary agents (choking agents): Pulmonary agents injure a person mainly in the respiratory tract (nose, throat, and particularly, the lungs). In extreme cases, membranes swell up, the lungs become filled with liquid and death results from lack of oxygen; thus, these agents “choke” the exposed victims. Chlorine and phosgene are the best known among these agents. At room temperature, chlorine is a pungent, green-yellow gas. Phosgene was alone responsible for about 80% death by chemicals in WWI.</w:t>
      </w:r>
    </w:p>
    <w:p w:rsidR="00000000" w:rsidDel="00000000" w:rsidP="00000000" w:rsidRDefault="00000000" w:rsidRPr="00000000" w14:paraId="000000C6">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Tear Gases (riot-control agents): Riot control agents are compounds that cause temporary incapacitation by irritation of the eyes (for example, tearing up), causing them to close, and irritation of the upper respiratory tract. They are often called irritants or harassing agents. The public generally calls them tear gases. Sensations like skin irritation and lachrymation caused by the tear gases are so annoying and effective that victims cannot behave rationally, which will incapacitate the performance of coordinated activities of the exposed. These agents are not relatively deadly and acceptable for use in riot control or terrorism scenarios.</w:t>
      </w:r>
    </w:p>
    <w:p w:rsidR="00000000" w:rsidDel="00000000" w:rsidP="00000000" w:rsidRDefault="00000000" w:rsidRPr="00000000" w14:paraId="000000C8">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Psychomimetic agents: These agents consistently induce changes in thought, perception and mood, without causing any major disturbances in the autonomic nervous system or other serious disability. Therefore, this group of agents usually includes substances which, when administered in low doses (&lt;10 mg), cause conditions similar to psychotic disorders or other symptoms emanating from the central nervous system, such as loss of feeling, paralysis, hallucinations, etc. Some drugs such as LSD also count as a psychomimetic chemical agent.</w:t>
      </w:r>
    </w:p>
    <w:p w:rsidR="00000000" w:rsidDel="00000000" w:rsidP="00000000" w:rsidRDefault="00000000" w:rsidRPr="00000000" w14:paraId="000000CA">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Toxins: Poisonous chemical compounds synthesized in nature by living organisms such as bacteria or fungi are classified as toxins. Because of the hybrid nature of toxins, they have sometimes been considered chemical warfare agents and sometimes biological warfare agents.</w:t>
      </w:r>
    </w:p>
    <w:p w:rsidR="00000000" w:rsidDel="00000000" w:rsidP="00000000" w:rsidRDefault="00000000" w:rsidRPr="00000000" w14:paraId="000000CC">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numPr>
          <w:ilvl w:val="2"/>
          <w:numId w:val="3"/>
        </w:numPr>
        <w:ind w:left="216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Destructive Power of Chemical Warfare</w:t>
      </w:r>
    </w:p>
    <w:p w:rsidR="00000000" w:rsidDel="00000000" w:rsidP="00000000" w:rsidRDefault="00000000" w:rsidRPr="00000000" w14:paraId="000000CE">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types and effects of chemical weapons differ, the destructive power in question should be examined based on the chemical agent at the matter. Even after separating the agents from each other, the quantity of the material causing the threat is a relevant factor. For instance, Blood Agents cause immediate death and once they affect a human body the effects are irreversible. On the other hand, Tear Gases do not cause death the significant majority of the time and are commonly used by law enforcement forces in cases of rioting. </w:t>
      </w:r>
    </w:p>
    <w:p w:rsidR="00000000" w:rsidDel="00000000" w:rsidP="00000000" w:rsidRDefault="00000000" w:rsidRPr="00000000" w14:paraId="000000D0">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numPr>
          <w:ilvl w:val="2"/>
          <w:numId w:val="3"/>
        </w:numPr>
        <w:ind w:left="216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Chemical Threat Defense Procedures </w:t>
      </w:r>
    </w:p>
    <w:p w:rsidR="00000000" w:rsidDel="00000000" w:rsidP="00000000" w:rsidRDefault="00000000" w:rsidRPr="00000000" w14:paraId="000000D2">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Military Defense: When a chemical threat emerges, the first and most important line of defense against the threat is the individual protection provided by gas masks (typical gas masks include valves on the sides to dram the toxins out and they cover the entire face) and protective clothing (made from material that does not let contaminated air inside) and the collective protection of combat vehicles and shelters. Air and water filters for shelters, bases and field hospitals are also key since chemical compounds can stay effective for a long time. Filters generally consist of activated charcoal or other types of reactant carbon which reacts with the chemical agent in order to render the agent ineffective. Masks can be put on in less than 10 seconds and fit for usage even during sleep.</w:t>
      </w:r>
    </w:p>
    <w:p w:rsidR="00000000" w:rsidDel="00000000" w:rsidP="00000000" w:rsidRDefault="00000000" w:rsidRPr="00000000" w14:paraId="000000D4">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crucial to use chemical detectors to indicate which areas have been contaminated by chemical warfare agents for precautions. Such detection systems and the information gathered from them can save the lives of thousands of troops and civilians. </w:t>
      </w:r>
    </w:p>
    <w:p w:rsidR="00000000" w:rsidDel="00000000" w:rsidP="00000000" w:rsidRDefault="00000000" w:rsidRPr="00000000" w14:paraId="000000D6">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Well-equipped troops are provided with hypodermic needles filled with antidotes to be injected in the event of toxic poisoning from nerve agents. For example, atropine shots can be injected to fight the effects of nerve gas exposures, and different medications are available to treat casualties.</w:t>
      </w:r>
    </w:p>
    <w:p w:rsidR="00000000" w:rsidDel="00000000" w:rsidP="00000000" w:rsidRDefault="00000000" w:rsidRPr="00000000" w14:paraId="000000D8">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Decontamination of contaminated areas can be done with a simple procedure such as using warm soapy water for cleaning. Some cases may require using bleach. Both solutions are relatively cheaper than that of other CBRN threats however still require expertise for it to be effective. </w:t>
      </w:r>
    </w:p>
    <w:p w:rsidR="00000000" w:rsidDel="00000000" w:rsidP="00000000" w:rsidRDefault="00000000" w:rsidRPr="00000000" w14:paraId="000000DA">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Defense: While the majority of military forces have at least some sort of chemical defense procedure set, it is not the case for civilians. Many civilians do not own protective gear such as gas masks, protective clothing, boots or gloves. One notable exception to this is Israel. Israeli citizens are assigned their own gas masks, and new buildings in Israel must have a reinforced shelter. Israel also conducts drills on a regular basis in order to prepare its citizens for defense during a possible threat.</w:t>
      </w:r>
    </w:p>
    <w:p w:rsidR="00000000" w:rsidDel="00000000" w:rsidP="00000000" w:rsidRDefault="00000000" w:rsidRPr="00000000" w14:paraId="000000DC">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with occupying civilians with the appropriate gear is the cost. For instance, the Avon M50 gas mask used by the forces of the United States Army is priced at 814.99 USD online on the manufacturer company’s website. Adding the cost of hazmat suits, boots and gloves to the equation; providing the necessary equipment to all citizens may not be feasible for all countries.</w:t>
      </w:r>
    </w:p>
    <w:p w:rsidR="00000000" w:rsidDel="00000000" w:rsidP="00000000" w:rsidRDefault="00000000" w:rsidRPr="00000000" w14:paraId="000000DE">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Another issue to handle during a chemical threat is panic. Considering the deadly nature of the threat and the risks of safety, the public can panic and act prematurely which would endanger them. At that point, it becomes crucial for the military and law enforcement forces to be utilized and prepared in order to help the public. </w:t>
      </w:r>
      <w:r w:rsidDel="00000000" w:rsidR="00000000" w:rsidRPr="00000000">
        <w:rPr>
          <w:rtl w:val="0"/>
        </w:rPr>
      </w:r>
    </w:p>
    <w:p w:rsidR="00000000" w:rsidDel="00000000" w:rsidP="00000000" w:rsidRDefault="00000000" w:rsidRPr="00000000" w14:paraId="000000E0">
      <w:pPr>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Biological Warfare and Defense</w:t>
      </w:r>
    </w:p>
    <w:p w:rsidR="00000000" w:rsidDel="00000000" w:rsidP="00000000" w:rsidRDefault="00000000" w:rsidRPr="00000000" w14:paraId="000000E2">
      <w:pPr>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numPr>
          <w:ilvl w:val="2"/>
          <w:numId w:val="3"/>
        </w:numPr>
        <w:ind w:left="216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Overview of Biological Weaponary</w:t>
      </w:r>
    </w:p>
    <w:p w:rsidR="00000000" w:rsidDel="00000000" w:rsidP="00000000" w:rsidRDefault="00000000" w:rsidRPr="00000000" w14:paraId="000000E4">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Biological weapons are either microorganisms like virus, bacteria or fungi, or toxic substances –as aforementioned in the overview of chemical weaponry, toxic substances are up for debate when it comes to classification- produced by living organisms that are produced and released purposefully to cause disease and death in humans, animals or plants. Biological agents like anthrax, botulinum toxin and plague can pose a serious public health threat causing large numbers of deaths in a short amount of time. Biological agents which are capable of secondary transmission –meaning the ability to be transmitted from one human to another- can lead to epidemics. An attack involving a biological agent may imitate a natural event, which may complicate the assessment and response. In case of war and conflict, high-threat pathogens laboratories are sometimes targeted, which might lead to biological threat leakages and cause serious consequences.</w:t>
      </w:r>
    </w:p>
    <w:p w:rsidR="00000000" w:rsidDel="00000000" w:rsidP="00000000" w:rsidRDefault="00000000" w:rsidRPr="00000000" w14:paraId="000000E6">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biological weapons is prohibited under Article I of the Biological Weapons Treaty (BWC). Article II of the BWC calls for the safe destruction and dismantlement of any and all biological weapons and developing facilities. Article III of the BWC prohibits states from supporting non-state actors such as terrorist organizations with biological weapon supplies.</w:t>
      </w:r>
    </w:p>
    <w:p w:rsidR="00000000" w:rsidDel="00000000" w:rsidP="00000000" w:rsidRDefault="00000000" w:rsidRPr="00000000" w14:paraId="000000E8">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5 types of biological weapons, the last one being a shared category with chemical weapons:</w:t>
      </w:r>
    </w:p>
    <w:p w:rsidR="00000000" w:rsidDel="00000000" w:rsidP="00000000" w:rsidRDefault="00000000" w:rsidRPr="00000000" w14:paraId="000000E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Bacteria: </w:t>
      </w:r>
      <w:r w:rsidDel="00000000" w:rsidR="00000000" w:rsidRPr="00000000">
        <w:rPr>
          <w:rFonts w:ascii="Times New Roman" w:cs="Times New Roman" w:eastAsia="Times New Roman" w:hAnsi="Times New Roman"/>
          <w:sz w:val="24"/>
          <w:szCs w:val="24"/>
          <w:rtl w:val="0"/>
        </w:rPr>
        <w:t xml:space="preserve">Bacterias</w:t>
      </w:r>
      <w:r w:rsidDel="00000000" w:rsidR="00000000" w:rsidRPr="00000000">
        <w:rPr>
          <w:rFonts w:ascii="Times New Roman" w:cs="Times New Roman" w:eastAsia="Times New Roman" w:hAnsi="Times New Roman"/>
          <w:sz w:val="24"/>
          <w:szCs w:val="24"/>
          <w:rtl w:val="0"/>
        </w:rPr>
        <w:t xml:space="preserve"> are single-cell organisms that cause diseases such as anthrax (mainly causes lung infections and shocks if serious), brucellosis (causes fever, sweating, fatigue, anorexia if serious) tularemia (causes fever, shaking, diarrhea etc.), and plague (causes high fever, bloody coughing, diarrhea and gangrene of feet and hands if serious).</w:t>
      </w:r>
    </w:p>
    <w:p w:rsidR="00000000" w:rsidDel="00000000" w:rsidP="00000000" w:rsidRDefault="00000000" w:rsidRPr="00000000" w14:paraId="000000EC">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Rickettsiae: This biological warfare agent is a microorganism similar to bacteria but different in that they are intracellular parasites that reproduce inside cells. Typhus and Q fever are examples of diseases caused by this biological warfare agent.</w:t>
      </w:r>
    </w:p>
    <w:p w:rsidR="00000000" w:rsidDel="00000000" w:rsidP="00000000" w:rsidRDefault="00000000" w:rsidRPr="00000000" w14:paraId="000000EE">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Viruses: Viruses are intracellular parasites, about 1/100 the size of bacteria, that can be weaponized to cause diseases such as Venezuelan equine encephalitis and COVID-19.</w:t>
      </w:r>
    </w:p>
    <w:p w:rsidR="00000000" w:rsidDel="00000000" w:rsidP="00000000" w:rsidRDefault="00000000" w:rsidRPr="00000000" w14:paraId="000000F0">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Fungi: Pathogen types of fungi can be weaponized for use against crops to cause such diseases as rice blast, cereal rust, wheat smut, and potato blight. </w:t>
      </w:r>
    </w:p>
    <w:p w:rsidR="00000000" w:rsidDel="00000000" w:rsidP="00000000" w:rsidRDefault="00000000" w:rsidRPr="00000000" w14:paraId="000000F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Toxins: As aforementioned, poisons that can be weaponized after extraction from snakes, insects, spiders, marine organisms, plants, bacteria, fungi, and animals. </w:t>
      </w:r>
    </w:p>
    <w:p w:rsidR="00000000" w:rsidDel="00000000" w:rsidP="00000000" w:rsidRDefault="00000000" w:rsidRPr="00000000" w14:paraId="000000F4">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numPr>
          <w:ilvl w:val="2"/>
          <w:numId w:val="3"/>
        </w:numPr>
        <w:ind w:left="216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Destructive Power of Biological Weapons</w:t>
      </w:r>
    </w:p>
    <w:p w:rsidR="00000000" w:rsidDel="00000000" w:rsidP="00000000" w:rsidRDefault="00000000" w:rsidRPr="00000000" w14:paraId="000000F6">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Biological weapons are relatively close to chemical weapons in terms of destructive power but they differ in a few key aspects. Firstly, given the fact that biological warfare agents –with the exception of toxins- are alive, they can increase the severity of their effects over time, even if treatment is given. Another key difference is, again due to the fact that they are living organisms, they can reproduce and increase the amount of threat compounds present in any given area. Thirdly and lastly, a considerable amount of biological weapons agents are transmittable from one living body to another –primarily human to human- which can cause an epidemic if not properly contained. An epidemic may lead to a lockdown followed by major economic collapse, rioting and other safety concerns. </w:t>
      </w:r>
    </w:p>
    <w:p w:rsidR="00000000" w:rsidDel="00000000" w:rsidP="00000000" w:rsidRDefault="00000000" w:rsidRPr="00000000" w14:paraId="000000F8">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aspect of biological </w:t>
      </w:r>
      <w:r w:rsidDel="00000000" w:rsidR="00000000" w:rsidRPr="00000000">
        <w:rPr>
          <w:rFonts w:ascii="Times New Roman" w:cs="Times New Roman" w:eastAsia="Times New Roman" w:hAnsi="Times New Roman"/>
          <w:sz w:val="24"/>
          <w:szCs w:val="24"/>
          <w:rtl w:val="0"/>
        </w:rPr>
        <w:t xml:space="preserve">weapons agents which</w:t>
      </w:r>
      <w:r w:rsidDel="00000000" w:rsidR="00000000" w:rsidRPr="00000000">
        <w:rPr>
          <w:rFonts w:ascii="Times New Roman" w:cs="Times New Roman" w:eastAsia="Times New Roman" w:hAnsi="Times New Roman"/>
          <w:sz w:val="24"/>
          <w:szCs w:val="24"/>
          <w:rtl w:val="0"/>
        </w:rPr>
        <w:t xml:space="preserve"> makes it vulnerable is that the development and appropriate containment-transportation of the weapon is relatively harder than that of a chemical weapon. Internationally recognized conventions regarding the usage, development and proliferation of biological weapons is also slightly stricter and more clear.</w:t>
      </w:r>
    </w:p>
    <w:p w:rsidR="00000000" w:rsidDel="00000000" w:rsidP="00000000" w:rsidRDefault="00000000" w:rsidRPr="00000000" w14:paraId="000000FA">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numPr>
          <w:ilvl w:val="2"/>
          <w:numId w:val="3"/>
        </w:numPr>
        <w:ind w:left="216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Biological Threat Defense Procedures</w:t>
      </w:r>
    </w:p>
    <w:p w:rsidR="00000000" w:rsidDel="00000000" w:rsidP="00000000" w:rsidRDefault="00000000" w:rsidRPr="00000000" w14:paraId="000000FC">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that of a chemical and radiological-nuclear threat defense procedure, the main goal in defending against a biological threat is minimizing exposure. Two main differences biological threat defense measures have in particular areas follows; resilience and resistance of organisms with the possibility of recreating itself calls for a longer period of decontamination, and due to the same reason, precautions should be even stricter. </w:t>
      </w:r>
    </w:p>
    <w:p w:rsidR="00000000" w:rsidDel="00000000" w:rsidP="00000000" w:rsidRDefault="00000000" w:rsidRPr="00000000" w14:paraId="000000FE">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HEPA filters which kill 99.7% of biohazards in the air are an important precaution in preventing the transmission of the threat and many airlines use these filters after the COVID-19 pandemic, Tesla also implements such a defense system in their vehicles.</w:t>
      </w:r>
    </w:p>
    <w:p w:rsidR="00000000" w:rsidDel="00000000" w:rsidP="00000000" w:rsidRDefault="00000000" w:rsidRPr="00000000" w14:paraId="00000100">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Ultra-violet (UV) lighting also kills nearly all biohazards in a given area, therefore it becomes a feasible solution for keeping public centers with a high risk of exposure for the public to be decontaminated. </w:t>
      </w:r>
    </w:p>
    <w:p w:rsidR="00000000" w:rsidDel="00000000" w:rsidP="00000000" w:rsidRDefault="00000000" w:rsidRPr="00000000" w14:paraId="00000102">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numPr>
          <w:ilvl w:val="1"/>
          <w:numId w:val="3"/>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Radiologic-Nuclear Warfare and Defense</w:t>
      </w:r>
    </w:p>
    <w:p w:rsidR="00000000" w:rsidDel="00000000" w:rsidP="00000000" w:rsidRDefault="00000000" w:rsidRPr="00000000" w14:paraId="00000104">
      <w:pPr>
        <w:ind w:left="14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numPr>
          <w:ilvl w:val="2"/>
          <w:numId w:val="3"/>
        </w:numPr>
        <w:ind w:left="216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Overview of Nuclear-Radiological Weaponry</w:t>
      </w:r>
    </w:p>
    <w:p w:rsidR="00000000" w:rsidDel="00000000" w:rsidP="00000000" w:rsidRDefault="00000000" w:rsidRPr="00000000" w14:paraId="00000106">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Arguably the deadliest and most destructive CBRN weapons are Nuclear and Radiological weapons. Not only due to the amount of mass death at the moment of impact, but due to the longlasting toxic effects of these weapons, Nuclear disarmament has always been an important topic in United Nations discussions.</w:t>
      </w:r>
    </w:p>
    <w:p w:rsidR="00000000" w:rsidDel="00000000" w:rsidP="00000000" w:rsidRDefault="00000000" w:rsidRPr="00000000" w14:paraId="00000108">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both Radiological and Nuclear threats –for nuclear weapons, these statements apply for the aftermath of the explosion- emerge from high levels of waste energy from a physical reaction, they are not the same thing and it is important to recognize the differences. The key difference is that Nuclear incidents involve detonation of a nuclear device whereas radiological incidents produce radiation without detonation of a nuclear device.</w:t>
      </w:r>
    </w:p>
    <w:p w:rsidR="00000000" w:rsidDel="00000000" w:rsidP="00000000" w:rsidRDefault="00000000" w:rsidRPr="00000000" w14:paraId="0000010A">
      <w:pPr>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notable examples of actual “Nuclear Weapon” usage are the Hiroshima and Nagasaki strikes of the United States targeted towards Japan near the end of WWII. However, a targeted attack towards a nuclear energy facility may also fall under the category of a Radiological threat.</w:t>
      </w:r>
    </w:p>
    <w:p w:rsidR="00000000" w:rsidDel="00000000" w:rsidP="00000000" w:rsidRDefault="00000000" w:rsidRPr="00000000" w14:paraId="0000010C">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numPr>
          <w:ilvl w:val="2"/>
          <w:numId w:val="3"/>
        </w:numPr>
        <w:ind w:left="216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Destructive Power of Nuclear-Radiological Weapons</w:t>
      </w:r>
    </w:p>
    <w:p w:rsidR="00000000" w:rsidDel="00000000" w:rsidP="00000000" w:rsidRDefault="00000000" w:rsidRPr="00000000" w14:paraId="0000010F">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destructive potential of nuclear weapons is starkly evident in the statistics surrounding their impact. The bombings of Hiroshima and Nagasaki in 1945 resulted in an estimated 200,000 immediate casualties, underscoring the catastrophic humanitarian toll of these arms. Modern nuclear arsenals, with their increased sophistication, pose an even graver threat. Current nuclear warheads possess capabilities far surpassing those used in World War II, with individual warheads boasting yields in the hundreds of kilotons and, in some cases, megatons. Furthermore, the cumulative impact of nuclear fallout and long-term environmental damage emphasizes the far-reaching consequences of any nuclear conflict. As delegates engage in discussions, a careful consideration of these statistics is essential in comprehending the magnitude of the destructive power inherent in nuclear weapons. </w:t>
      </w:r>
    </w:p>
    <w:p w:rsidR="00000000" w:rsidDel="00000000" w:rsidP="00000000" w:rsidRDefault="00000000" w:rsidRPr="00000000" w14:paraId="00000111">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numPr>
          <w:ilvl w:val="2"/>
          <w:numId w:val="3"/>
        </w:numPr>
        <w:ind w:left="216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Radiological-Nuclear Threat Defense Procedures</w:t>
      </w:r>
    </w:p>
    <w:p w:rsidR="00000000" w:rsidDel="00000000" w:rsidP="00000000" w:rsidRDefault="00000000" w:rsidRPr="00000000" w14:paraId="00000113">
      <w:pPr>
        <w:ind w:left="21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Effectively countering nuclear-radiological threats demands a nuanced understanding of defense procedures designed to mitigate the potential consequences of such incidents. In the face of evolving security challenges, international efforts have been directed towards establishing comprehensive defense mechanisms. These encompass early detection through advanced monitoring technologies, the development of rapid response strategies, and the fostering of international collaboration to address the transnational nature of nuclear-radiological threats. Additionally, establishing robust communication channels for timely information exchange is critical in coordinating effective responses. As delegates navigate discussions on this complex issue, it becomes essential to underscore the interconnectedness of nations in bolstering defense capabilities against nuclear radiological threats, emphasizing a collective commitment to global security. </w:t>
      </w:r>
    </w:p>
    <w:p w:rsidR="00000000" w:rsidDel="00000000" w:rsidP="00000000" w:rsidRDefault="00000000" w:rsidRPr="00000000" w14:paraId="0000011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numPr>
          <w:ilvl w:val="0"/>
          <w:numId w:val="3"/>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Questions to be Addressed</w:t>
      </w:r>
    </w:p>
    <w:p w:rsidR="00000000" w:rsidDel="00000000" w:rsidP="00000000" w:rsidRDefault="00000000" w:rsidRPr="00000000" w14:paraId="00000117">
      <w:pPr>
        <w:ind w:left="72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numPr>
          <w:ilvl w:val="0"/>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the usage of CBRN weapons be prevented? </w:t>
      </w:r>
    </w:p>
    <w:p w:rsidR="00000000" w:rsidDel="00000000" w:rsidP="00000000" w:rsidRDefault="00000000" w:rsidRPr="00000000" w14:paraId="00000119">
      <w:pPr>
        <w:numPr>
          <w:ilvl w:val="0"/>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the civil effects of CBRN after impact be minimized? </w:t>
      </w:r>
    </w:p>
    <w:p w:rsidR="00000000" w:rsidDel="00000000" w:rsidP="00000000" w:rsidRDefault="00000000" w:rsidRPr="00000000" w14:paraId="0000011A">
      <w:pPr>
        <w:numPr>
          <w:ilvl w:val="0"/>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we take more and more efficient preventive measures to ensure that CBRN threats do not pose dire consequences? </w:t>
      </w:r>
    </w:p>
    <w:p w:rsidR="00000000" w:rsidDel="00000000" w:rsidP="00000000" w:rsidRDefault="00000000" w:rsidRPr="00000000" w14:paraId="0000011B">
      <w:pPr>
        <w:numPr>
          <w:ilvl w:val="0"/>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rule of the United Nations in prevention, enhancement of precautions and help during the aftermath? </w:t>
      </w:r>
    </w:p>
    <w:p w:rsidR="00000000" w:rsidDel="00000000" w:rsidP="00000000" w:rsidRDefault="00000000" w:rsidRPr="00000000" w14:paraId="0000011C">
      <w:pPr>
        <w:numPr>
          <w:ilvl w:val="0"/>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it possible to come up with a globally accepted defense framework? </w:t>
      </w:r>
    </w:p>
    <w:p w:rsidR="00000000" w:rsidDel="00000000" w:rsidP="00000000" w:rsidRDefault="00000000" w:rsidRPr="00000000" w14:paraId="0000011D">
      <w:pPr>
        <w:numPr>
          <w:ilvl w:val="0"/>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CBRN usage be justified? If so, how and for which ones? </w:t>
      </w:r>
    </w:p>
    <w:p w:rsidR="00000000" w:rsidDel="00000000" w:rsidP="00000000" w:rsidRDefault="00000000" w:rsidRPr="00000000" w14:paraId="0000011E">
      <w:pPr>
        <w:numPr>
          <w:ilvl w:val="0"/>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legal implications and are they enough? </w:t>
      </w:r>
    </w:p>
    <w:p w:rsidR="00000000" w:rsidDel="00000000" w:rsidP="00000000" w:rsidRDefault="00000000" w:rsidRPr="00000000" w14:paraId="0000011F">
      <w:pPr>
        <w:numPr>
          <w:ilvl w:val="0"/>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whom can the United Nations work with to tackle this issue? </w:t>
      </w:r>
    </w:p>
    <w:p w:rsidR="00000000" w:rsidDel="00000000" w:rsidP="00000000" w:rsidRDefault="00000000" w:rsidRPr="00000000" w14:paraId="00000120">
      <w:pPr>
        <w:numPr>
          <w:ilvl w:val="0"/>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international dialogue and collaboration regarding this issue be enhanced? </w:t>
      </w:r>
    </w:p>
    <w:p w:rsidR="00000000" w:rsidDel="00000000" w:rsidP="00000000" w:rsidRDefault="00000000" w:rsidRPr="00000000" w14:paraId="00000121">
      <w:pPr>
        <w:numPr>
          <w:ilvl w:val="0"/>
          <w:numId w:val="4"/>
        </w:numPr>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the decided resolutions be funded?</w:t>
      </w:r>
    </w:p>
    <w:p w:rsidR="00000000" w:rsidDel="00000000" w:rsidP="00000000" w:rsidRDefault="00000000" w:rsidRPr="00000000" w14:paraId="0000012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numPr>
          <w:ilvl w:val="0"/>
          <w:numId w:val="3"/>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Bibliography</w:t>
      </w:r>
      <w:r w:rsidDel="00000000" w:rsidR="00000000" w:rsidRPr="00000000">
        <w:rPr>
          <w:rtl w:val="0"/>
        </w:rPr>
      </w:r>
    </w:p>
    <w:p w:rsidR="00000000" w:rsidDel="00000000" w:rsidP="00000000" w:rsidRDefault="00000000" w:rsidRPr="00000000" w14:paraId="0000012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II – Definitions and Criteria (no date) OPCW. Available at: https://www.opcw.org/chemical-weapons-convention/articles/article-ii-definitions-and-criteria</w:t>
      </w:r>
      <w:r w:rsidDel="00000000" w:rsidR="00000000" w:rsidRPr="00000000">
        <w:rPr>
          <w:rtl w:val="0"/>
        </w:rPr>
      </w:r>
    </w:p>
    <w:p w:rsidR="00000000" w:rsidDel="00000000" w:rsidP="00000000" w:rsidRDefault="00000000" w:rsidRPr="00000000" w14:paraId="00000128">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K. (2023) Tesla Bioweapon Defense Mode: What it is and how it works, Not a Tesla App. Available at: https://www.notateslaapp.com/tesla-reference/1273/tesla-bioweapondefense-mode-what-it-is-and-how-it-works</w:t>
      </w:r>
      <w:r w:rsidDel="00000000" w:rsidR="00000000" w:rsidRPr="00000000">
        <w:rPr>
          <w:rtl w:val="0"/>
        </w:rPr>
      </w:r>
    </w:p>
    <w:p w:rsidR="00000000" w:rsidDel="00000000" w:rsidP="00000000" w:rsidRDefault="00000000" w:rsidRPr="00000000" w14:paraId="00000129">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Atomic bombings of Hiroshima and Nagasaki (2023) Encyclopædia Britannica. Available at: https://www.britannica.com/event/atomic-bombings-of-Hiroshima-and-Nagasaki</w:t>
      </w:r>
      <w:r w:rsidDel="00000000" w:rsidR="00000000" w:rsidRPr="00000000">
        <w:rPr>
          <w:rtl w:val="0"/>
        </w:rPr>
      </w:r>
    </w:p>
    <w:p w:rsidR="00000000" w:rsidDel="00000000" w:rsidP="00000000" w:rsidRDefault="00000000" w:rsidRPr="00000000" w14:paraId="0000012A">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Avon M50 Gas Mask: Avon FM50 Gas Mask: Avon Gas Mask (no date) Galls. Available at: </w:t>
      </w:r>
      <w:hyperlink r:id="rId10">
        <w:r w:rsidDel="00000000" w:rsidR="00000000" w:rsidRPr="00000000">
          <w:rPr>
            <w:rFonts w:ascii="Times New Roman" w:cs="Times New Roman" w:eastAsia="Times New Roman" w:hAnsi="Times New Roman"/>
            <w:color w:val="1155cc"/>
            <w:sz w:val="24"/>
            <w:szCs w:val="24"/>
            <w:u w:val="single"/>
            <w:rtl w:val="0"/>
          </w:rPr>
          <w:t xml:space="preserve">https://www.galls.com/avon-fm50-full-face-masksystem#:~:text=Avon%20does%20make%20a%20civilian,to%20civilians%20by%20the%20</w:t>
        </w:r>
      </w:hyperlink>
      <w:r w:rsidDel="00000000" w:rsidR="00000000" w:rsidRPr="00000000">
        <w:rPr>
          <w:rFonts w:ascii="Times New Roman" w:cs="Times New Roman" w:eastAsia="Times New Roman" w:hAnsi="Times New Roman"/>
          <w:sz w:val="24"/>
          <w:szCs w:val="24"/>
          <w:rtl w:val="0"/>
        </w:rPr>
        <w:t xml:space="preserve"> manufacturer.</w:t>
      </w:r>
    </w:p>
    <w:p w:rsidR="00000000" w:rsidDel="00000000" w:rsidP="00000000" w:rsidRDefault="00000000" w:rsidRPr="00000000" w14:paraId="0000012B">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Biological weapons (no date) World Health Organization. Available at: https://www.who.int/health-topics/biological-weapons#tab=tab_1</w:t>
      </w:r>
    </w:p>
    <w:p w:rsidR="00000000" w:rsidDel="00000000" w:rsidP="00000000" w:rsidRDefault="00000000" w:rsidRPr="00000000" w14:paraId="0000012C">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Chemical, Biological, Radiological and Nuclear Response International Committee of Red Cross. Available at:</w:t>
        <w:tab/>
      </w:r>
    </w:p>
    <w:p w:rsidR="00000000" w:rsidDel="00000000" w:rsidP="00000000" w:rsidRDefault="00000000" w:rsidRPr="00000000" w14:paraId="0000012D">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https://www.icrc.org/en/doc/assets/files/publications/icrc-002- 4175.pdf </w:t>
      </w:r>
    </w:p>
    <w:p w:rsidR="00000000" w:rsidDel="00000000" w:rsidP="00000000" w:rsidRDefault="00000000" w:rsidRPr="00000000" w14:paraId="0000012E">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Chemical Warfare Agents - PMC - National Center for Biotechnology ... Available at: https://www.ncbi.nlm.nih.gov/pmc/articles/PMC3148621/</w:t>
      </w:r>
    </w:p>
    <w:p w:rsidR="00000000" w:rsidDel="00000000" w:rsidP="00000000" w:rsidRDefault="00000000" w:rsidRPr="00000000" w14:paraId="0000012F">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Chemical weapons, OPCW. </w:t>
      </w:r>
    </w:p>
    <w:p w:rsidR="00000000" w:rsidDel="00000000" w:rsidP="00000000" w:rsidRDefault="00000000" w:rsidRPr="00000000" w14:paraId="00000130">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Defense Against Chemical Weapons (no date) Encyclopædia Britannica. Available at: https://www.britannica.com/technology/chemical-weapon/Defense-against-chemical-weapons </w:t>
      </w:r>
    </w:p>
    <w:p w:rsidR="00000000" w:rsidDel="00000000" w:rsidP="00000000" w:rsidRDefault="00000000" w:rsidRPr="00000000" w14:paraId="00000131">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Difference between a radiological and nuclear emergency (no date) Difference Between a Radiological and Nuclear Emergency - Radiation Emergency Medical Management. U.S Department of Health. Available at: https://remm.hhs.gov/nukevsrad.htm#:~:text=Nuclear%20incidents%20involve%20detonation %20of,detonation%20of%20a%20nuclear%20device. </w:t>
      </w:r>
    </w:p>
    <w:p w:rsidR="00000000" w:rsidDel="00000000" w:rsidP="00000000" w:rsidRDefault="00000000" w:rsidRPr="00000000" w14:paraId="00000132">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Eastern and Western Ghouta sarin attack introduction. Available at: https://crd.org/wp-content/uploads/2021/04/EASTERN-GHOUTA-SUMMARY-EN-final.pdf </w:t>
      </w:r>
    </w:p>
    <w:p w:rsidR="00000000" w:rsidDel="00000000" w:rsidP="00000000" w:rsidRDefault="00000000" w:rsidRPr="00000000" w14:paraId="00000133">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Federation of American Scientists, "Status of World Nuclear Forces" https://fas.org/issues/nuclear-weapons/status-world-nuclear-forces/</w:t>
      </w:r>
    </w:p>
    <w:p w:rsidR="00000000" w:rsidDel="00000000" w:rsidP="00000000" w:rsidRDefault="00000000" w:rsidRPr="00000000" w14:paraId="00000134">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Frischknecht F., biological warfare (2003)</w:t>
      </w:r>
    </w:p>
    <w:p w:rsidR="00000000" w:rsidDel="00000000" w:rsidP="00000000" w:rsidRDefault="00000000" w:rsidRPr="00000000" w14:paraId="00000135">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Frischknecht, F. (2003) The history of biological warfare. human experimentation, in the 20th century, EMBO reports. Available at: https://www.ncbi.nlm.nih.gov/pmc/articles/PMC1326439/ </w:t>
      </w:r>
    </w:p>
    <w:p w:rsidR="00000000" w:rsidDel="00000000" w:rsidP="00000000" w:rsidRDefault="00000000" w:rsidRPr="00000000" w14:paraId="00000136">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Ganesan, K., Raza, S.K. and Vijayaraghavan, R. (2010) Chemical Warfare Agents, Journal of pharmacy &amp; bioallied sciences. Available at: </w:t>
      </w:r>
      <w:hyperlink r:id="rId11">
        <w:r w:rsidDel="00000000" w:rsidR="00000000" w:rsidRPr="00000000">
          <w:rPr>
            <w:rFonts w:ascii="Times New Roman" w:cs="Times New Roman" w:eastAsia="Times New Roman" w:hAnsi="Times New Roman"/>
            <w:color w:val="1155cc"/>
            <w:sz w:val="24"/>
            <w:szCs w:val="24"/>
            <w:u w:val="single"/>
            <w:rtl w:val="0"/>
          </w:rPr>
          <w:t xml:space="preserve">https://www.ncbi.nlm.nih.gov/pmc/articles/PMC3148621/</w:t>
        </w:r>
      </w:hyperlink>
      <w:r w:rsidDel="00000000" w:rsidR="00000000" w:rsidRPr="00000000">
        <w:rPr>
          <w:rtl w:val="0"/>
        </w:rPr>
      </w:r>
    </w:p>
    <w:p w:rsidR="00000000" w:rsidDel="00000000" w:rsidP="00000000" w:rsidRDefault="00000000" w:rsidRPr="00000000" w14:paraId="00000137">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Atomic Energy Agency (IAEA), "Nuclear Security Fundamentals: Detection Architecture" (Vienna: IAEA, 2020), 15. </w:t>
      </w:r>
    </w:p>
    <w:p w:rsidR="00000000" w:rsidDel="00000000" w:rsidP="00000000" w:rsidRDefault="00000000" w:rsidRPr="00000000" w14:paraId="00000138">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Charles John. “HUMANITARIAN RESPONSE TO THE USE OF WEAPONS OF MASS DESTRUCTION.” Peace Research 34, no. 2 (2002): 67–73.  </w:t>
      </w:r>
      <w:hyperlink r:id="rId12">
        <w:r w:rsidDel="00000000" w:rsidR="00000000" w:rsidRPr="00000000">
          <w:rPr>
            <w:rFonts w:ascii="Times New Roman" w:cs="Times New Roman" w:eastAsia="Times New Roman" w:hAnsi="Times New Roman"/>
            <w:color w:val="1155cc"/>
            <w:sz w:val="24"/>
            <w:szCs w:val="24"/>
            <w:u w:val="single"/>
            <w:rtl w:val="0"/>
          </w:rPr>
          <w:t xml:space="preserve">http://www.jstor.org/stable/23684925</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39">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Nuclear disarmament south africa (2023) The Nuclear Threat Initiative. Available at:</w:t>
      </w:r>
    </w:p>
    <w:p w:rsidR="00000000" w:rsidDel="00000000" w:rsidP="00000000" w:rsidRDefault="00000000" w:rsidRPr="00000000" w14:paraId="0000013A">
      <w:pPr>
        <w:ind w:left="1440" w:firstLine="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https://www.nti.org/analysis/articles/south-africa-nuclear-disarmament/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B">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Council resolution 1540 (2004) (2016) Office for Disarmament Affairs. Available at: https://www.unrcpd.org/wmd/1540-2/ </w:t>
      </w:r>
    </w:p>
    <w:p w:rsidR="00000000" w:rsidDel="00000000" w:rsidP="00000000" w:rsidRDefault="00000000" w:rsidRPr="00000000" w14:paraId="0000013C">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R.K. (2010) Chemical, biological, radiological, and nuclear disasters: Pitfalls and perils, Journal of pharmacy &amp; bioallied sciences. Available at:</w:t>
      </w:r>
    </w:p>
    <w:p w:rsidR="00000000" w:rsidDel="00000000" w:rsidP="00000000" w:rsidRDefault="00000000" w:rsidRPr="00000000" w14:paraId="0000013D">
      <w:pPr>
        <w:ind w:left="144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https://www.ncbi.nlm.nih.gov/pmc/articles/PMC3148617/#:~:text=Chemical%2C%20Biological%2C%20Radiological%2C%20and%20Nuclear%20(CBRN)%20emergencies,radiological %20materials%2C%20etc.) .</w:t>
      </w:r>
      <w:r w:rsidDel="00000000" w:rsidR="00000000" w:rsidRPr="00000000">
        <w:rPr>
          <w:rtl w:val="0"/>
        </w:rPr>
      </w:r>
    </w:p>
    <w:p w:rsidR="00000000" w:rsidDel="00000000" w:rsidP="00000000" w:rsidRDefault="00000000" w:rsidRPr="00000000" w14:paraId="0000013E">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threat of an anthrax attack (2020) Centers for Disease Control and Prevention. Available at: https://www.cdc.gov/anthrax/bioterrorism/threat.html</w:t>
      </w:r>
    </w:p>
    <w:p w:rsidR="00000000" w:rsidDel="00000000" w:rsidP="00000000" w:rsidRDefault="00000000" w:rsidRPr="00000000" w14:paraId="0000013F">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General Assembly (2023) Encyclopædia Britannica. Available at: </w:t>
      </w:r>
      <w:hyperlink r:id="rId14">
        <w:r w:rsidDel="00000000" w:rsidR="00000000" w:rsidRPr="00000000">
          <w:rPr>
            <w:rFonts w:ascii="Times New Roman" w:cs="Times New Roman" w:eastAsia="Times New Roman" w:hAnsi="Times New Roman"/>
            <w:color w:val="1155cc"/>
            <w:sz w:val="24"/>
            <w:szCs w:val="24"/>
            <w:u w:val="single"/>
            <w:rtl w:val="0"/>
          </w:rPr>
          <w:t xml:space="preserve">https://www.britannica.com/topic/United-Nations-General-Assembly</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0">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main body, main organs, General Assembly (no date) United Nations. Available at: </w:t>
      </w:r>
      <w:hyperlink r:id="rId15">
        <w:r w:rsidDel="00000000" w:rsidR="00000000" w:rsidRPr="00000000">
          <w:rPr>
            <w:rFonts w:ascii="Times New Roman" w:cs="Times New Roman" w:eastAsia="Times New Roman" w:hAnsi="Times New Roman"/>
            <w:color w:val="1155cc"/>
            <w:sz w:val="24"/>
            <w:szCs w:val="24"/>
            <w:u w:val="single"/>
            <w:rtl w:val="0"/>
          </w:rPr>
          <w:t xml:space="preserve">https://www.un.org/en/ga/first/</w:t>
        </w:r>
      </w:hyperlink>
      <w:r w:rsidDel="00000000" w:rsidR="00000000" w:rsidRPr="00000000">
        <w:rPr>
          <w:rtl w:val="0"/>
        </w:rPr>
      </w:r>
    </w:p>
    <w:p w:rsidR="00000000" w:rsidDel="00000000" w:rsidP="00000000" w:rsidRDefault="00000000" w:rsidRPr="00000000" w14:paraId="00000141">
      <w:pPr>
        <w:numPr>
          <w:ilvl w:val="0"/>
          <w:numId w:val="1"/>
        </w:numPr>
        <w:ind w:left="1440" w:hanging="36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United Nations Security Council, "Resolution 1540 (2004)" (New York: United Nations, 2004), 4-8. ↩ </w:t>
      </w:r>
    </w:p>
    <w:p w:rsidR="00000000" w:rsidDel="00000000" w:rsidP="00000000" w:rsidRDefault="00000000" w:rsidRPr="00000000" w14:paraId="00000142">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Strategic Bombing Survey, "The Effects of Atomic Bombs on Hiroshima and Nagasaki" (Washington, D.C.: U.S. Government Printing Office, 1946), 22-37. </w:t>
      </w:r>
      <w:r w:rsidDel="00000000" w:rsidR="00000000" w:rsidRPr="00000000">
        <w:rPr>
          <w:rtl w:val="0"/>
        </w:rPr>
      </w:r>
    </w:p>
    <w:p w:rsidR="00000000" w:rsidDel="00000000" w:rsidP="00000000" w:rsidRDefault="00000000" w:rsidRPr="00000000" w14:paraId="00000143">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Weapons of mass destruction (2020) Office for Disarmament Affairs. Available at: https://www.unrcpd.org/wmd/</w:t>
      </w:r>
    </w:p>
    <w:p w:rsidR="00000000" w:rsidDel="00000000" w:rsidP="00000000" w:rsidRDefault="00000000" w:rsidRPr="00000000" w14:paraId="00000144">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chemical weapons? (no date) OPCW. Available at: https://www.opcw.org/ourwork/what-chemical-weapon</w:t>
      </w:r>
      <w:r w:rsidDel="00000000" w:rsidR="00000000" w:rsidRPr="00000000">
        <w:rPr>
          <w:rtl w:val="0"/>
        </w:rPr>
      </w:r>
    </w:p>
    <w:p w:rsidR="00000000" w:rsidDel="00000000" w:rsidP="00000000" w:rsidRDefault="00000000" w:rsidRPr="00000000" w14:paraId="00000145">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(WHO), "Radiological Emergency Response Framework" (Geneva: WHO, 2018), 27-34.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rFonts w:ascii="Arial" w:cs="Arial" w:eastAsia="Arial" w:hAnsi="Arial"/>
        <w:b w:val="1"/>
        <w:u w:val="none"/>
      </w:rPr>
    </w:lvl>
    <w:lvl w:ilvl="2">
      <w:start w:val="1"/>
      <w:numFmt w:val="decimal"/>
      <w:lvlText w:val="%3."/>
      <w:lvlJc w:val="left"/>
      <w:pPr>
        <w:ind w:left="2160" w:hanging="360"/>
      </w:pPr>
      <w:rPr>
        <w:rFonts w:ascii="Arial" w:cs="Arial" w:eastAsia="Arial" w:hAnsi="Arial"/>
        <w:b w:val="1"/>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rFonts w:ascii="Arial" w:cs="Arial" w:eastAsia="Arial" w:hAnsi="Arial"/>
        <w:b w:val="1"/>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pmc/articles/PMC3148621/" TargetMode="External"/><Relationship Id="rId10" Type="http://schemas.openxmlformats.org/officeDocument/2006/relationships/hyperlink" Target="https://www.galls.com/avon-fm50-full-face-masksystem#:~:text=Avon%20does%20make%20a%20civilian,to%20civilians%20by%20the%20" TargetMode="External"/><Relationship Id="rId13" Type="http://schemas.openxmlformats.org/officeDocument/2006/relationships/hyperlink" Target="https://www.nti.org/analysis/articles/south-africa-nuclear-disarmament/" TargetMode="External"/><Relationship Id="rId12" Type="http://schemas.openxmlformats.org/officeDocument/2006/relationships/hyperlink" Target="http://www.jstor.org/stable/236849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mc.ncbi.nlm.nih.gov/articles/PMC3148617/" TargetMode="External"/><Relationship Id="rId15" Type="http://schemas.openxmlformats.org/officeDocument/2006/relationships/hyperlink" Target="https://www.un.org/en/ga/first/" TargetMode="External"/><Relationship Id="rId14" Type="http://schemas.openxmlformats.org/officeDocument/2006/relationships/hyperlink" Target="https://www.britannica.com/topic/United-Nations-General-Assembl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devrimdenizsagcanmun@gmail.com"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